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14:paraId="2AE6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9498" w:type="dxa"/>
            <w:tcBorders>
              <w:top w:val="single" w:color="FFFFFF" w:sz="4" w:space="0"/>
              <w:left w:val="single" w:color="FFFFFF" w:sz="4" w:space="0"/>
              <w:bottom w:val="nil"/>
              <w:right w:val="single" w:color="FFFFFF" w:sz="4" w:space="0"/>
            </w:tcBorders>
            <w:noWrap/>
          </w:tcPr>
          <w:p w14:paraId="45353362">
            <w:pPr>
              <w:jc w:val="center"/>
              <w:rPr>
                <w:b/>
                <w:sz w:val="32"/>
                <w:szCs w:val="32"/>
              </w:rPr>
            </w:pPr>
            <w:bookmarkStart w:id="0" w:name="_GoBack"/>
            <w:bookmarkEnd w:id="0"/>
            <w:r>
              <w:rPr>
                <w:rFonts w:hint="eastAsia"/>
                <w:b/>
                <w:sz w:val="32"/>
                <w:szCs w:val="32"/>
              </w:rPr>
              <w:t>工程量清单编制说明</w:t>
            </w:r>
          </w:p>
        </w:tc>
      </w:tr>
      <w:tr w14:paraId="7DD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0" w:hRule="atLeast"/>
        </w:trPr>
        <w:tc>
          <w:tcPr>
            <w:tcW w:w="9498" w:type="dxa"/>
            <w:tcBorders>
              <w:top w:val="single" w:color="auto" w:sz="4" w:space="0"/>
              <w:bottom w:val="single" w:color="auto" w:sz="4" w:space="0"/>
            </w:tcBorders>
            <w:noWrap/>
            <w:vAlign w:val="center"/>
          </w:tcPr>
          <w:p w14:paraId="436A5EC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一、工程概况：</w:t>
            </w:r>
          </w:p>
          <w:p w14:paraId="4FD7C3C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本项目为2815无轨巷道地面硬化项目，由九龙县雅砻江矿业有限责任公司投资建设。项目位于九龙县魁多镇江郎村，地理位置为东经：101°38′00″- 44′00″，北纬：.28°26′30″- 31′00″，坑口海拔：2815m。矿区有简易公路通达，经里伍铜矿至九龙河口文家坪有公路接入西（昌）－ 康（定）公路冕（冕宁县）—九（九龙县）段，向东至冕宁县城 195km 连 108 国道，向北经九龙县城到新都桥镇 267km接318国道（见图 1-1），全路段均为沥青/水泥路面，外部交通较为便利。</w:t>
            </w:r>
          </w:p>
          <w:p w14:paraId="5427CA7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区内具明显的山区气候特点，山高水寒，沿雅砻河谷气温较高。本区年平均气温为11.3℃，最高气温为 31.6℃（1969 年 5 月 21 日），最低气温为-9℃（1971年1月29日）。气温日差较大，一般为 20℃左右。每年11月至翌年3月为降雪期，降雪量小，厚约3~10cm，最大厚度为30cm（1971年 2 月 15 日）。降水量年平均为1196.8mm，年最大降水量为 1534.5mm。年最小降水量为1072.2mm，雨季主要集中在6~9 月，最大日降水量达101.2mm。相对湿度年平均为66%，最小相对湿度5%（1970 年 2 月 1 日）。年平均蒸发量为1539.6mm，年最大蒸发量为 1674.7mm，年最小蒸发量1387.3mm。干湿季分明。矿区全年无霜期约 290 天左右。</w:t>
            </w:r>
          </w:p>
          <w:p w14:paraId="7039BF6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二、本次工程量清单编制范围： </w:t>
            </w:r>
          </w:p>
          <w:p w14:paraId="4F212F7E">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该工程主要包括如下内容：</w:t>
            </w:r>
          </w:p>
          <w:p w14:paraId="068A7E7E">
            <w:pPr>
              <w:pStyle w:val="10"/>
              <w:spacing w:before="115"/>
              <w:ind w:firstLine="600" w:firstLineChars="250"/>
              <w:rPr>
                <w:rFonts w:ascii="仿宋_GB2312" w:eastAsia="仿宋_GB2312" w:cs="Times New Roman"/>
                <w:color w:val="000000"/>
              </w:rPr>
            </w:pPr>
            <w:r>
              <w:rPr>
                <w:rFonts w:hint="eastAsia" w:ascii="仿宋_GB2312" w:eastAsia="仿宋_GB2312" w:cs="Times New Roman"/>
                <w:color w:val="000000"/>
              </w:rPr>
              <w:t>1、斜坡道铺砌地面工程；</w:t>
            </w:r>
          </w:p>
          <w:p w14:paraId="5D1BEE5B">
            <w:pPr>
              <w:pStyle w:val="10"/>
              <w:spacing w:before="115"/>
              <w:ind w:firstLine="600" w:firstLineChars="250"/>
              <w:rPr>
                <w:rFonts w:ascii="仿宋_GB2312" w:eastAsia="仿宋_GB2312" w:cs="Times New Roman"/>
                <w:color w:val="000000"/>
              </w:rPr>
            </w:pPr>
            <w:r>
              <w:rPr>
                <w:rFonts w:hint="eastAsia" w:ascii="仿宋_GB2312" w:eastAsia="仿宋_GB2312" w:cs="Times New Roman"/>
                <w:color w:val="000000"/>
              </w:rPr>
              <w:t>2、无轨运输平硐路面铺砌地面工程。</w:t>
            </w:r>
          </w:p>
          <w:p w14:paraId="4A30194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三、工程量清单编制依据：</w:t>
            </w:r>
          </w:p>
          <w:p w14:paraId="4CFA821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1、《建设工程工程量清单计价规范》（GB50500-2013）及各专业配套计量规范；</w:t>
            </w:r>
          </w:p>
          <w:p w14:paraId="13550CE9">
            <w:pPr>
              <w:spacing w:line="440" w:lineRule="exact"/>
              <w:ind w:left="479" w:leftChars="228"/>
              <w:rPr>
                <w:rFonts w:ascii="仿宋_GB2312" w:hAnsi="宋体" w:eastAsia="仿宋_GB2312"/>
                <w:color w:val="000000"/>
                <w:sz w:val="24"/>
              </w:rPr>
            </w:pPr>
            <w:r>
              <w:rPr>
                <w:rFonts w:hint="eastAsia" w:ascii="仿宋_GB2312" w:hAnsi="宋体" w:eastAsia="仿宋_GB2312"/>
                <w:color w:val="000000"/>
                <w:sz w:val="24"/>
              </w:rPr>
              <w:t>2、《矿山工程工程量计算规范》</w:t>
            </w:r>
            <w:r>
              <w:rPr>
                <w:rFonts w:ascii="仿宋_GB2312" w:hAnsi="宋体" w:eastAsia="仿宋_GB2312"/>
                <w:color w:val="000000"/>
                <w:sz w:val="24"/>
              </w:rPr>
              <w:t>(GB50859-2013)</w:t>
            </w:r>
            <w:r>
              <w:rPr>
                <w:rFonts w:hint="eastAsia" w:ascii="仿宋_GB2312" w:hAnsi="宋体" w:eastAsia="仿宋_GB2312"/>
                <w:color w:val="000000"/>
                <w:sz w:val="24"/>
              </w:rPr>
              <w:t>；</w:t>
            </w:r>
          </w:p>
          <w:p w14:paraId="3AA72044">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3、建设单位提供的设计图；</w:t>
            </w:r>
          </w:p>
          <w:p w14:paraId="5AC4507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4、建设单位提供的设计变更及联系函；   </w:t>
            </w:r>
          </w:p>
          <w:p w14:paraId="60FC4D5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5、有关的技术规范、政策、法规，施工现场情况及工程特点等；</w:t>
            </w:r>
          </w:p>
          <w:p w14:paraId="51DD61C8">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6、招标基准日（招标基准日是指投标截止时间前</w:t>
            </w:r>
            <w:r>
              <w:rPr>
                <w:rFonts w:ascii="仿宋_GB2312" w:hAnsi="宋体" w:eastAsia="仿宋_GB2312"/>
                <w:color w:val="000000"/>
                <w:sz w:val="24"/>
              </w:rPr>
              <w:t>28</w:t>
            </w:r>
            <w:r>
              <w:rPr>
                <w:rFonts w:hint="eastAsia" w:ascii="仿宋_GB2312" w:hAnsi="宋体" w:eastAsia="仿宋_GB2312"/>
                <w:color w:val="000000"/>
                <w:sz w:val="24"/>
              </w:rPr>
              <w:t>个日历天的日期，下同）前国家、地方相关政策文件（含指导性文件）等；</w:t>
            </w:r>
          </w:p>
          <w:p w14:paraId="5DF6B47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7、招标文件、补充通知、答疑纪要、设计变更；</w:t>
            </w:r>
          </w:p>
          <w:p w14:paraId="73770F99">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8、其他有关文件、资料。</w:t>
            </w:r>
          </w:p>
          <w:p w14:paraId="50150F22">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四</w:t>
            </w:r>
            <w:r>
              <w:rPr>
                <w:rFonts w:ascii="仿宋_GB2312" w:hAnsi="宋体" w:eastAsia="仿宋_GB2312"/>
                <w:color w:val="000000"/>
                <w:sz w:val="24"/>
              </w:rPr>
              <w:t>.</w:t>
            </w:r>
            <w:r>
              <w:rPr>
                <w:rFonts w:hint="eastAsia" w:ascii="仿宋_GB2312" w:hAnsi="宋体" w:eastAsia="仿宋_GB2312"/>
                <w:color w:val="000000"/>
                <w:sz w:val="24"/>
              </w:rPr>
              <w:t>工程质量、材料、施工等的特殊要求</w:t>
            </w:r>
          </w:p>
          <w:p w14:paraId="4BF8D23C">
            <w:pPr>
              <w:spacing w:line="400" w:lineRule="exact"/>
              <w:ind w:firstLine="480" w:firstLineChars="200"/>
              <w:rPr>
                <w:rFonts w:ascii="仿宋_GB2312" w:hAnsi="宋体" w:eastAsia="仿宋_GB2312"/>
                <w:color w:val="000000"/>
                <w:sz w:val="24"/>
              </w:rPr>
            </w:pPr>
            <w:r>
              <w:rPr>
                <w:rFonts w:ascii="仿宋_GB2312" w:hAnsi="宋体" w:eastAsia="仿宋_GB2312"/>
                <w:color w:val="000000"/>
                <w:sz w:val="24"/>
              </w:rPr>
              <w:t>1</w:t>
            </w:r>
            <w:r>
              <w:rPr>
                <w:rFonts w:hint="eastAsia" w:ascii="仿宋_GB2312" w:hAnsi="宋体" w:eastAsia="仿宋_GB2312"/>
                <w:color w:val="000000"/>
                <w:sz w:val="24"/>
              </w:rPr>
              <w:t>、工程质量要求：应达到国家、省、市现行有关施工及验收规范合格标准要求；</w:t>
            </w:r>
          </w:p>
          <w:p w14:paraId="3D91B1BA">
            <w:pPr>
              <w:spacing w:line="400" w:lineRule="exact"/>
              <w:ind w:firstLine="480" w:firstLineChars="200"/>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、材料或设备的质量要求：材料或设备选用除满足设计要求及相关质量标准，还须得到招标人和监理工程师的认可；</w:t>
            </w:r>
          </w:p>
          <w:p w14:paraId="082C5B78">
            <w:pPr>
              <w:spacing w:line="400" w:lineRule="exact"/>
              <w:ind w:firstLine="480" w:firstLineChars="200"/>
              <w:rPr>
                <w:rFonts w:ascii="仿宋_GB2312" w:hAnsi="宋体" w:eastAsia="仿宋_GB2312"/>
                <w:color w:val="000000"/>
                <w:sz w:val="24"/>
              </w:rPr>
            </w:pPr>
            <w:r>
              <w:rPr>
                <w:rFonts w:ascii="仿宋_GB2312" w:hAnsi="宋体" w:eastAsia="仿宋_GB2312"/>
                <w:color w:val="000000"/>
                <w:sz w:val="24"/>
              </w:rPr>
              <w:t>3.</w:t>
            </w:r>
            <w:r>
              <w:rPr>
                <w:rFonts w:hint="eastAsia" w:ascii="仿宋_GB2312" w:hAnsi="宋体" w:eastAsia="仿宋_GB2312"/>
                <w:color w:val="000000"/>
                <w:sz w:val="24"/>
              </w:rPr>
              <w:t>施工要求：工程施工须满足当地行政主管部门对工程建设的有关规定，并按经批准的施工组织设计实施，符合施工规范及验收标准的相关要求；</w:t>
            </w:r>
          </w:p>
          <w:p w14:paraId="6C9FAB1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w:t>
            </w:r>
            <w:r>
              <w:rPr>
                <w:rFonts w:ascii="仿宋_GB2312" w:hAnsi="宋体" w:eastAsia="仿宋_GB2312"/>
                <w:color w:val="000000"/>
                <w:sz w:val="24"/>
              </w:rPr>
              <w:t>.</w:t>
            </w:r>
            <w:r>
              <w:rPr>
                <w:rFonts w:hint="eastAsia" w:ascii="仿宋_GB2312" w:hAnsi="宋体" w:eastAsia="仿宋_GB2312"/>
                <w:color w:val="000000"/>
                <w:sz w:val="24"/>
              </w:rPr>
              <w:t>工期要求：工期以招标文件为准。投标人中标后应在合同工期内完成招标范围内所有工程项目，若投标人认为存在合同工期内赶工增加费，该部分费用由投标人在投标报价时综合考虑，中标后不另行计算；</w:t>
            </w:r>
          </w:p>
          <w:p w14:paraId="78EF54B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w:t>
            </w:r>
            <w:r>
              <w:rPr>
                <w:rFonts w:ascii="仿宋_GB2312" w:hAnsi="宋体" w:eastAsia="仿宋_GB2312"/>
                <w:color w:val="000000"/>
                <w:sz w:val="24"/>
              </w:rPr>
              <w:t>.</w:t>
            </w:r>
            <w:r>
              <w:rPr>
                <w:rFonts w:hint="eastAsia" w:ascii="仿宋_GB2312" w:hAnsi="宋体" w:eastAsia="仿宋_GB2312"/>
                <w:color w:val="000000"/>
                <w:sz w:val="24"/>
              </w:rPr>
              <w:t>交叉施工：因施工范围内其他工程交叉施工产生的</w:t>
            </w:r>
            <w:r>
              <w:rPr>
                <w:rFonts w:ascii="仿宋_GB2312" w:hAnsi="宋体" w:eastAsia="仿宋_GB2312"/>
                <w:color w:val="000000"/>
                <w:sz w:val="24"/>
              </w:rPr>
              <w:t>“</w:t>
            </w:r>
            <w:r>
              <w:rPr>
                <w:rFonts w:hint="eastAsia" w:ascii="仿宋_GB2312" w:hAnsi="宋体" w:eastAsia="仿宋_GB2312"/>
                <w:color w:val="000000"/>
                <w:sz w:val="24"/>
              </w:rPr>
              <w:t>施工干扰</w:t>
            </w:r>
            <w:r>
              <w:rPr>
                <w:rFonts w:ascii="仿宋_GB2312" w:hAnsi="宋体" w:eastAsia="仿宋_GB2312"/>
                <w:color w:val="000000"/>
                <w:sz w:val="24"/>
              </w:rPr>
              <w:t>”</w:t>
            </w:r>
            <w:r>
              <w:rPr>
                <w:rFonts w:hint="eastAsia" w:ascii="仿宋_GB2312" w:hAnsi="宋体" w:eastAsia="仿宋_GB2312"/>
                <w:color w:val="000000"/>
                <w:sz w:val="24"/>
              </w:rPr>
              <w:t>、</w:t>
            </w:r>
            <w:r>
              <w:rPr>
                <w:rFonts w:ascii="仿宋_GB2312" w:hAnsi="宋体" w:eastAsia="仿宋_GB2312"/>
                <w:color w:val="000000"/>
                <w:sz w:val="24"/>
              </w:rPr>
              <w:t>“</w:t>
            </w:r>
            <w:r>
              <w:rPr>
                <w:rFonts w:hint="eastAsia" w:ascii="仿宋_GB2312" w:hAnsi="宋体" w:eastAsia="仿宋_GB2312"/>
                <w:color w:val="000000"/>
                <w:sz w:val="24"/>
              </w:rPr>
              <w:t>施工配合</w:t>
            </w:r>
            <w:r>
              <w:rPr>
                <w:rFonts w:ascii="仿宋_GB2312" w:hAnsi="宋体" w:eastAsia="仿宋_GB2312"/>
                <w:color w:val="000000"/>
                <w:sz w:val="24"/>
              </w:rPr>
              <w:t>”</w:t>
            </w:r>
            <w:r>
              <w:rPr>
                <w:rFonts w:hint="eastAsia" w:ascii="仿宋_GB2312" w:hAnsi="宋体" w:eastAsia="仿宋_GB2312"/>
                <w:color w:val="000000"/>
                <w:sz w:val="24"/>
              </w:rPr>
              <w:t>等增加费用，以及施工时安全文明施工综合管理（如秩序维持、围挡清洗、清扫保洁工作量增加等）发生的相关费用，由投标人在投标报价时综合考虑，中标后不另行计算；</w:t>
            </w:r>
          </w:p>
          <w:p w14:paraId="5D739D18">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w:t>
            </w:r>
            <w:r>
              <w:rPr>
                <w:rFonts w:ascii="仿宋_GB2312" w:hAnsi="宋体" w:eastAsia="仿宋_GB2312"/>
                <w:color w:val="000000"/>
                <w:sz w:val="24"/>
              </w:rPr>
              <w:t>.</w:t>
            </w:r>
            <w:r>
              <w:rPr>
                <w:rFonts w:hint="eastAsia" w:ascii="仿宋_GB2312" w:hAnsi="宋体" w:eastAsia="仿宋_GB2312"/>
                <w:color w:val="000000"/>
                <w:sz w:val="24"/>
              </w:rPr>
              <w:t>周围环境影响：投标人应充分踏勘现场，综合考虑周围环境对本项目施工造成的各类影响（不同项目根据情况自行调整），由此产生的降效费用、配合费用及施工干扰费用由投标人在投标报价时综合考虑，中标后不另行计算；</w:t>
            </w:r>
          </w:p>
          <w:p w14:paraId="7FC8F1B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w:t>
            </w:r>
            <w:r>
              <w:rPr>
                <w:rFonts w:ascii="仿宋_GB2312" w:hAnsi="宋体" w:eastAsia="仿宋_GB2312"/>
                <w:color w:val="000000"/>
                <w:sz w:val="24"/>
              </w:rPr>
              <w:t>.</w:t>
            </w:r>
            <w:r>
              <w:rPr>
                <w:rFonts w:hint="eastAsia" w:ascii="仿宋_GB2312" w:hAnsi="宋体" w:eastAsia="仿宋_GB2312"/>
                <w:color w:val="000000"/>
                <w:sz w:val="24"/>
              </w:rPr>
              <w:t>施工监测、监控：投标人应考虑按相关文件规定对施工危险点进行施工监测、监控，该费用由投标人在投标报价中综合考虑，中标后不另行计算。按相关规定，须由招标人单独委托发生的第三方监测费用，由招标人另行支付；</w:t>
            </w:r>
          </w:p>
          <w:p w14:paraId="0F8414B5">
            <w:pPr>
              <w:spacing w:line="400" w:lineRule="exact"/>
              <w:ind w:firstLine="480" w:firstLineChars="200"/>
              <w:rPr>
                <w:rFonts w:ascii="仿宋_GB2312" w:hAnsi="宋体" w:eastAsia="仿宋_GB2312"/>
                <w:sz w:val="24"/>
              </w:rPr>
            </w:pPr>
            <w:r>
              <w:rPr>
                <w:rFonts w:hint="eastAsia" w:ascii="仿宋_GB2312" w:hAnsi="宋体" w:eastAsia="仿宋_GB2312"/>
                <w:sz w:val="24"/>
              </w:rPr>
              <w:t>8.投标人还应考虑因设计变更造成的工程量的增加和减少带来的风险，并综合考虑在综合单价中，中标后综合单价不得因此而进行调整。</w:t>
            </w:r>
          </w:p>
          <w:p w14:paraId="5B54A2C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9</w:t>
            </w:r>
            <w:r>
              <w:rPr>
                <w:rFonts w:ascii="仿宋_GB2312" w:hAnsi="宋体" w:eastAsia="仿宋_GB2312"/>
                <w:color w:val="000000"/>
                <w:sz w:val="24"/>
              </w:rPr>
              <w:t>.</w:t>
            </w:r>
            <w:r>
              <w:rPr>
                <w:rFonts w:hint="eastAsia" w:ascii="仿宋_GB2312" w:hAnsi="宋体" w:eastAsia="仿宋_GB2312"/>
                <w:color w:val="000000"/>
                <w:sz w:val="24"/>
              </w:rPr>
              <w:t>环境保护要求：</w:t>
            </w:r>
          </w:p>
          <w:p w14:paraId="195AFEB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w:t>
            </w:r>
            <w:r>
              <w:rPr>
                <w:rFonts w:ascii="仿宋_GB2312" w:hAnsi="宋体" w:eastAsia="仿宋_GB2312"/>
                <w:color w:val="000000"/>
                <w:sz w:val="24"/>
              </w:rPr>
              <w:t>1</w:t>
            </w:r>
            <w:r>
              <w:rPr>
                <w:rFonts w:hint="eastAsia" w:ascii="仿宋_GB2312" w:hAnsi="宋体" w:eastAsia="仿宋_GB2312"/>
                <w:color w:val="000000"/>
                <w:sz w:val="24"/>
              </w:rPr>
              <w:t>）扬尘整治：符合当地行政主管部门的相关规定，投标人应在投标报价中综合考虑，中标后不另行计算；</w:t>
            </w:r>
          </w:p>
          <w:p w14:paraId="0CFF587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w:t>
            </w:r>
            <w:r>
              <w:rPr>
                <w:rFonts w:ascii="仿宋_GB2312" w:hAnsi="宋体" w:eastAsia="仿宋_GB2312"/>
                <w:color w:val="000000"/>
                <w:sz w:val="24"/>
              </w:rPr>
              <w:t>2</w:t>
            </w:r>
            <w:r>
              <w:rPr>
                <w:rFonts w:hint="eastAsia" w:ascii="仿宋_GB2312" w:hAnsi="宋体" w:eastAsia="仿宋_GB2312"/>
                <w:color w:val="000000"/>
                <w:sz w:val="24"/>
              </w:rPr>
              <w:t>）安全防护：投标人须结合现场实际特殊情况自行考虑安全防护等措施，发生费用投标人应在投标报价中综合考虑，中标后不另行计算；</w:t>
            </w:r>
          </w:p>
          <w:p w14:paraId="1075726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w:t>
            </w:r>
            <w:r>
              <w:rPr>
                <w:rFonts w:ascii="仿宋_GB2312" w:hAnsi="宋体" w:eastAsia="仿宋_GB2312"/>
                <w:color w:val="000000"/>
                <w:sz w:val="24"/>
              </w:rPr>
              <w:t>3</w:t>
            </w:r>
            <w:r>
              <w:rPr>
                <w:rFonts w:hint="eastAsia" w:ascii="仿宋_GB2312" w:hAnsi="宋体" w:eastAsia="仿宋_GB2312"/>
                <w:color w:val="000000"/>
                <w:sz w:val="24"/>
              </w:rPr>
              <w:t>）夜间施工：本工程若需要夜间施工，夜间施工应满足当地行政主管部门的有关规定，发生费用投标人应综合考虑在相关项目综合单价中。</w:t>
            </w:r>
          </w:p>
          <w:p w14:paraId="07B0DCD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五、其他需要说明的问题：</w:t>
            </w:r>
          </w:p>
          <w:p w14:paraId="16E6531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 1、一般说明：</w:t>
            </w:r>
          </w:p>
          <w:p w14:paraId="32EFEC1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（1）施工现场情况：以现场踏勘情况为准；</w:t>
            </w:r>
          </w:p>
          <w:p w14:paraId="7464AAA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（2）交通运输情况：以现场踏勘情况为准；</w:t>
            </w:r>
          </w:p>
          <w:p w14:paraId="4BE67E9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（3）自然地理条件：本工程四川省九龙县魁多镇江郎村，海拔高程约2815m；具体情况以现场踏勘情况为准；</w:t>
            </w:r>
          </w:p>
          <w:p w14:paraId="69279329">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（4）环境保护要求：符合省及当地政府对环境保护的相关要求和规定；</w:t>
            </w:r>
          </w:p>
          <w:p w14:paraId="4E40C41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（5）本工程投标报价按《建设工程工程量清单计价规范》（GB50500-2013）的规定及要求，有更正的以勘误和解释为准；</w:t>
            </w:r>
          </w:p>
          <w:p w14:paraId="6E456A3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本工程综合单价为全费用综合单价，是指完成工程量清单中一个规定计量单位项目所需的人工费、材料费、机械费、管理费、利润、大型机械进出场费、二次搬运、临时道路、交叉施工影响费、清单规范或投标文件规定的风险因素及范围内费用、总价措施费用、规费、税金等全部费用的综合价格；</w:t>
            </w:r>
          </w:p>
          <w:p w14:paraId="346736F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（7）总价措施项目清单（不可竞争费部分）、规费清单、税金按《有色金属工业建设工程预算定额》（2019）相关费率进行计价，并计入相应的综合单价中；</w:t>
            </w:r>
          </w:p>
          <w:p w14:paraId="29E7AC1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（8）其他项目清单按给定的金额填报；</w:t>
            </w:r>
          </w:p>
          <w:p w14:paraId="6EDCD0B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（9）工程量清单中每一个项目，都需填入综合单价及合价，不同单项及单位工程中的分部分项工程量清单中相同项目（项目特征及工作内容相同）的报价应统一，如有差异，按最低的一个报价进行结算；</w:t>
            </w:r>
          </w:p>
          <w:p w14:paraId="6F345C1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（10）投标文件必须有分部分项工程量清单综合单价分析表；</w:t>
            </w:r>
          </w:p>
          <w:p w14:paraId="1C0E67F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（11）投标人在《主要材料价格表》中应注明材料品牌、产地、生产厂家、质量等级等信息；</w:t>
            </w:r>
          </w:p>
          <w:p w14:paraId="1437C57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（12）《主要材料价格表》中的材料价格应与《分部分项工程工程量清单综合单价分析表》中的材料价格一致，</w:t>
            </w:r>
            <w:r>
              <w:rPr>
                <w:rFonts w:ascii="仿宋_GB2312" w:hAnsi="宋体" w:eastAsia="仿宋_GB2312"/>
                <w:color w:val="000000"/>
                <w:sz w:val="24"/>
              </w:rPr>
              <w:t>如有不同以投标人《主要材料价格表》、《分部分项工程工程量清单综合单价分析表》中材料的最低价格为准进行结算</w:t>
            </w:r>
            <w:r>
              <w:rPr>
                <w:rFonts w:hint="eastAsia" w:ascii="仿宋_GB2312" w:hAnsi="宋体" w:eastAsia="仿宋_GB2312"/>
                <w:color w:val="000000"/>
                <w:sz w:val="24"/>
              </w:rPr>
              <w:t>；</w:t>
            </w:r>
          </w:p>
          <w:p w14:paraId="5DD14C93">
            <w:pPr>
              <w:spacing w:line="400" w:lineRule="exact"/>
              <w:ind w:firstLine="360" w:firstLineChars="150"/>
              <w:rPr>
                <w:rFonts w:ascii="仿宋_GB2312" w:hAnsi="宋体" w:eastAsia="仿宋_GB2312"/>
                <w:color w:val="000000"/>
                <w:sz w:val="24"/>
              </w:rPr>
            </w:pPr>
            <w:r>
              <w:rPr>
                <w:rFonts w:hint="eastAsia" w:ascii="仿宋_GB2312" w:hAnsi="宋体" w:eastAsia="仿宋_GB2312"/>
                <w:color w:val="000000"/>
                <w:sz w:val="24"/>
              </w:rPr>
              <w:t>（13）施工建渣、生活垃圾等废弃物不得滞留在施工现场，应随生产随清运，并弃置在当地环境卫生保护有关规定的范围，弃物的弃置费已包含在安全文明施工措施费中；</w:t>
            </w:r>
          </w:p>
          <w:p w14:paraId="27133A99">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(14）关于“总价措施项目清单计价表”中的措施项目费，投标人可根据自行编制的施工组织设计增加或删减，报价时综合计入综合单价中；</w:t>
            </w:r>
          </w:p>
          <w:p w14:paraId="50B765E2">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(15）工程量清单及投标报价计价格式中所有要求签字、盖章的地方，必须由规定的单位和人员签字、盖章；</w:t>
            </w:r>
          </w:p>
          <w:p w14:paraId="34CC255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(16）金额（价格）均以人民币表示；</w:t>
            </w:r>
          </w:p>
          <w:p w14:paraId="1984C93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(17）工程量清单及其计价格式中的任何内容不得随意删除或涂改，若有错误，在招标答疑时及时提出，以“补遗”资料为准；</w:t>
            </w:r>
          </w:p>
          <w:p w14:paraId="2087122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分部分项工程量清单中项目特征及具体做法只作重点描述，详细情况见招标图、技术说明、技术措施表及相关标准图集。投标人组价时应结合现场勘察情况、自行编制的施工组织设计或施工方案以及包括完成所有工序工作内容（包括但不限于各分部分项工程对应相关定额、相关子目所包括的工作内容）的全部费用，清单描述不能作为投标人漏项、漏序的借口。</w:t>
            </w:r>
          </w:p>
          <w:p w14:paraId="0128C679">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（18）投标人可自行到工地踏勘以充分了解工地位置、情况、道路、储存空间、装卸限制及任何其他足以影响报价的情况，任何因忽视或误解工地情况而导致的费用及工期的索赔申请将不被批准；</w:t>
            </w:r>
          </w:p>
          <w:p w14:paraId="4009F39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（19）投标人应充分考虑施工现场周边的实际情况对施工的影响，以及根据自行编制的施工组织设计或方案，并作出报价；</w:t>
            </w:r>
          </w:p>
          <w:p w14:paraId="0EEDBFE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（20）大型机械及其他投标人认为有必要的施工机械的进出场等费用由投标单位综合考虑在措施费用中，并计入综合单价中，包干使用不作调整；</w:t>
            </w:r>
          </w:p>
          <w:p w14:paraId="214B592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（21）本工程招标最高限价：3845817.27元人民币；</w:t>
            </w:r>
          </w:p>
          <w:p w14:paraId="43290BC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      其中：暂列金：100000.00元人民币。</w:t>
            </w:r>
          </w:p>
          <w:p w14:paraId="7D3AB9E2">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（22）本说明未尽事项，以《计价规范》、《计价管理办法》、招标文件以及有关的法律、法规、建设行政主管部门颁发的文件为准。</w:t>
            </w:r>
          </w:p>
          <w:p w14:paraId="32D4651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 2、特殊说明：</w:t>
            </w:r>
          </w:p>
          <w:p w14:paraId="17DD0E1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本工程量清单中，分部分项工程量是根据建设单位提供的施工图，《建设工程工程量清单计价规范》（GB50500-2013）及各专业配套计量规范进行计算的，仅作为施工企业投标报价的共同基础，不作为最终结算与支付价款的依据，工程量的变化调整以发包人与承包人签字的合同约定为准；</w:t>
            </w:r>
          </w:p>
          <w:p w14:paraId="6B9374F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（2）各硐口措施工程自行考虑，中标后综合单价不因此而调整；</w:t>
            </w:r>
          </w:p>
          <w:p w14:paraId="63DA428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（3）本招标工程量清单的项目特征中未对海拔高程进行描述，投标人投标报价时，应根据施工图及相关资料综合考虑因海拔高程造成的施工降效（若有）等因素，中标后综合单价不因此而调整；</w:t>
            </w:r>
          </w:p>
          <w:p w14:paraId="4EA3AAC9">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（4）本招标工程量清单的混凝土工程项目均包括支、拆模板的工作内容；</w:t>
            </w:r>
          </w:p>
          <w:p w14:paraId="4C3E19B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（5）本招标工程量清单的井下工程项目均包括辅助车间费用；</w:t>
            </w:r>
          </w:p>
          <w:p w14:paraId="2998D02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 3、未尽事宜详招标文件及按国家相关规范规定执行。</w:t>
            </w:r>
          </w:p>
        </w:tc>
      </w:tr>
    </w:tbl>
    <w:p w14:paraId="3997F6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84183"/>
    <w:rsid w:val="000909B3"/>
    <w:rsid w:val="000F657D"/>
    <w:rsid w:val="00125706"/>
    <w:rsid w:val="00126132"/>
    <w:rsid w:val="001520B8"/>
    <w:rsid w:val="00187A55"/>
    <w:rsid w:val="00194399"/>
    <w:rsid w:val="001B5239"/>
    <w:rsid w:val="001D0740"/>
    <w:rsid w:val="001D7095"/>
    <w:rsid w:val="0020452E"/>
    <w:rsid w:val="00217E3F"/>
    <w:rsid w:val="002370D7"/>
    <w:rsid w:val="00242500"/>
    <w:rsid w:val="00265B02"/>
    <w:rsid w:val="00284D8E"/>
    <w:rsid w:val="002B6EEB"/>
    <w:rsid w:val="00311867"/>
    <w:rsid w:val="003D3171"/>
    <w:rsid w:val="003F2CF4"/>
    <w:rsid w:val="0042140E"/>
    <w:rsid w:val="00454394"/>
    <w:rsid w:val="004741BD"/>
    <w:rsid w:val="004B7037"/>
    <w:rsid w:val="005B1A21"/>
    <w:rsid w:val="005D2151"/>
    <w:rsid w:val="005D5221"/>
    <w:rsid w:val="005E28AB"/>
    <w:rsid w:val="005E5F61"/>
    <w:rsid w:val="005E6EB4"/>
    <w:rsid w:val="00625DE1"/>
    <w:rsid w:val="006279B7"/>
    <w:rsid w:val="00646949"/>
    <w:rsid w:val="0066651D"/>
    <w:rsid w:val="006731F2"/>
    <w:rsid w:val="00693677"/>
    <w:rsid w:val="00697BEB"/>
    <w:rsid w:val="006B4BD4"/>
    <w:rsid w:val="006C50B5"/>
    <w:rsid w:val="006D07E8"/>
    <w:rsid w:val="006D36D4"/>
    <w:rsid w:val="006F46CA"/>
    <w:rsid w:val="006F70D9"/>
    <w:rsid w:val="00700466"/>
    <w:rsid w:val="00721421"/>
    <w:rsid w:val="0076728A"/>
    <w:rsid w:val="007956BF"/>
    <w:rsid w:val="007B5466"/>
    <w:rsid w:val="007C0634"/>
    <w:rsid w:val="007D0C77"/>
    <w:rsid w:val="007E39F0"/>
    <w:rsid w:val="007E6EA8"/>
    <w:rsid w:val="008143DB"/>
    <w:rsid w:val="00866D94"/>
    <w:rsid w:val="0087547C"/>
    <w:rsid w:val="00877E78"/>
    <w:rsid w:val="008A617B"/>
    <w:rsid w:val="008D5405"/>
    <w:rsid w:val="00931DA3"/>
    <w:rsid w:val="0093241D"/>
    <w:rsid w:val="00941F78"/>
    <w:rsid w:val="00945CCC"/>
    <w:rsid w:val="00955E02"/>
    <w:rsid w:val="00984E14"/>
    <w:rsid w:val="00990C4B"/>
    <w:rsid w:val="00994DD7"/>
    <w:rsid w:val="009B7129"/>
    <w:rsid w:val="009D1FE3"/>
    <w:rsid w:val="009F61C6"/>
    <w:rsid w:val="00A007D9"/>
    <w:rsid w:val="00A126E9"/>
    <w:rsid w:val="00A23BE0"/>
    <w:rsid w:val="00A31FEC"/>
    <w:rsid w:val="00A6247E"/>
    <w:rsid w:val="00A85DF6"/>
    <w:rsid w:val="00A91031"/>
    <w:rsid w:val="00A9633C"/>
    <w:rsid w:val="00AB4A45"/>
    <w:rsid w:val="00AC566C"/>
    <w:rsid w:val="00AD7606"/>
    <w:rsid w:val="00AE2391"/>
    <w:rsid w:val="00B43D4C"/>
    <w:rsid w:val="00B82A15"/>
    <w:rsid w:val="00B83D25"/>
    <w:rsid w:val="00B93E8C"/>
    <w:rsid w:val="00B9620E"/>
    <w:rsid w:val="00BB4368"/>
    <w:rsid w:val="00C14D12"/>
    <w:rsid w:val="00C2300E"/>
    <w:rsid w:val="00C249D3"/>
    <w:rsid w:val="00C44E37"/>
    <w:rsid w:val="00C530F5"/>
    <w:rsid w:val="00CB1779"/>
    <w:rsid w:val="00CB6B0C"/>
    <w:rsid w:val="00CC62A2"/>
    <w:rsid w:val="00CE7893"/>
    <w:rsid w:val="00D41624"/>
    <w:rsid w:val="00E05285"/>
    <w:rsid w:val="00E07D5B"/>
    <w:rsid w:val="00E129D4"/>
    <w:rsid w:val="00E33365"/>
    <w:rsid w:val="00E41159"/>
    <w:rsid w:val="00E454F1"/>
    <w:rsid w:val="00E51776"/>
    <w:rsid w:val="00E66EA4"/>
    <w:rsid w:val="00EB0566"/>
    <w:rsid w:val="00ED7835"/>
    <w:rsid w:val="00FB4F0A"/>
    <w:rsid w:val="00FC103F"/>
    <w:rsid w:val="00FD6DC4"/>
    <w:rsid w:val="08871752"/>
    <w:rsid w:val="0EF84183"/>
    <w:rsid w:val="0FA97B3F"/>
    <w:rsid w:val="1D292490"/>
    <w:rsid w:val="283B3DE3"/>
    <w:rsid w:val="292723E4"/>
    <w:rsid w:val="2FB727CD"/>
    <w:rsid w:val="3108210F"/>
    <w:rsid w:val="36224845"/>
    <w:rsid w:val="3A2F7A73"/>
    <w:rsid w:val="5B4F41BB"/>
    <w:rsid w:val="67AF5F1B"/>
    <w:rsid w:val="6A793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 w:type="paragraph" w:customStyle="1" w:styleId="8">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List Paragraph"/>
    <w:basedOn w:val="1"/>
    <w:unhideWhenUsed/>
    <w:qFormat/>
    <w:uiPriority w:val="99"/>
    <w:pPr>
      <w:ind w:firstLine="420" w:firstLineChars="200"/>
    </w:pPr>
  </w:style>
  <w:style w:type="paragraph" w:customStyle="1" w:styleId="10">
    <w:name w:val="Table Text"/>
    <w:basedOn w:val="1"/>
    <w:semiHidden/>
    <w:qFormat/>
    <w:uiPriority w:val="0"/>
    <w:rPr>
      <w:rFonts w:ascii="宋体"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3248</Words>
  <Characters>3463</Characters>
  <Lines>25</Lines>
  <Paragraphs>7</Paragraphs>
  <TotalTime>11</TotalTime>
  <ScaleCrop>false</ScaleCrop>
  <LinksUpToDate>false</LinksUpToDate>
  <CharactersWithSpaces>3506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2024-03-04T06:48:00Z</dcterms:created>
  <dc:creator>Administrator</dc:creator>
  <cp:lastModifiedBy>一米阳光</cp:lastModifiedBy>
  <dcterms:modified xsi:type="dcterms:W3CDTF">2026-01-30T09:34:32Z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eyJoZGlkIjoiMjU0YTgzMThmYjZjNjMxN2E2NTcwY2MyNDFhZWVhZTAiLCJ1c2VySWQiOiI5NDUzNjg0NzUifQ==</vt:lpwstr>
  </property>
  <property fmtid="{D5CDD505-2E9C-101B-9397-08002B2CF9AE}" pid="4" name="ICV">
    <vt:lpwstr>2E7606EBECB2439FB226CA0C4528566E_13</vt:lpwstr>
  </property>
</Properties>
</file>